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615A" w14:textId="1B9B96EB" w:rsidR="00F15288" w:rsidRDefault="0029206B" w:rsidP="00F15288">
      <w:pPr>
        <w:jc w:val="center"/>
        <w:rPr>
          <w:b/>
          <w:u w:val="single"/>
        </w:rPr>
      </w:pPr>
      <w:r w:rsidRPr="0029206B">
        <w:rPr>
          <w:b/>
          <w:u w:val="single"/>
        </w:rPr>
        <w:t>Terry &amp; Yoakum Cou</w:t>
      </w:r>
      <w:r w:rsidR="004F0410">
        <w:rPr>
          <w:b/>
          <w:u w:val="single"/>
        </w:rPr>
        <w:t>nty Fee Schedule</w:t>
      </w:r>
      <w:r w:rsidR="009F0F81">
        <w:rPr>
          <w:b/>
          <w:u w:val="single"/>
        </w:rPr>
        <w:t>,</w:t>
      </w:r>
      <w:r w:rsidR="00DF16E6">
        <w:rPr>
          <w:b/>
          <w:u w:val="single"/>
        </w:rPr>
        <w:t xml:space="preserve"> </w:t>
      </w:r>
      <w:r w:rsidR="009F0F81">
        <w:rPr>
          <w:b/>
          <w:u w:val="single"/>
        </w:rPr>
        <w:t xml:space="preserve">Effective Date </w:t>
      </w:r>
      <w:r w:rsidR="00DF16E6">
        <w:rPr>
          <w:b/>
          <w:u w:val="single"/>
        </w:rPr>
        <w:t xml:space="preserve">July </w:t>
      </w:r>
      <w:r w:rsidR="00FD025A">
        <w:rPr>
          <w:b/>
          <w:u w:val="single"/>
        </w:rPr>
        <w:t>1</w:t>
      </w:r>
      <w:r w:rsidR="00FA5919">
        <w:rPr>
          <w:b/>
          <w:u w:val="single"/>
        </w:rPr>
        <w:t>4</w:t>
      </w:r>
      <w:r w:rsidR="00DF16E6">
        <w:rPr>
          <w:b/>
          <w:u w:val="single"/>
        </w:rPr>
        <w:t>, 2023</w:t>
      </w:r>
    </w:p>
    <w:p w14:paraId="1E17D9E7" w14:textId="16088D7A" w:rsidR="008E644D" w:rsidRDefault="008E644D" w:rsidP="00F15288">
      <w:pPr>
        <w:jc w:val="center"/>
        <w:rPr>
          <w:b/>
          <w:u w:val="single"/>
        </w:rPr>
      </w:pPr>
      <w:r>
        <w:rPr>
          <w:b/>
          <w:u w:val="single"/>
        </w:rPr>
        <w:t xml:space="preserve">FOR ALL CASES COMPLETED AFTER </w:t>
      </w:r>
      <w:r w:rsidR="009F0F81">
        <w:rPr>
          <w:b/>
          <w:u w:val="single"/>
        </w:rPr>
        <w:t>EFFECTIVE DATE</w:t>
      </w:r>
    </w:p>
    <w:p w14:paraId="2EAEA3A2" w14:textId="3D92A0A6" w:rsidR="00F15288" w:rsidRPr="00E05941" w:rsidRDefault="00F15288" w:rsidP="00F15288">
      <w:pPr>
        <w:rPr>
          <w:bCs/>
        </w:rPr>
      </w:pPr>
      <w:r w:rsidRPr="00E05941">
        <w:rPr>
          <w:bCs/>
        </w:rPr>
        <w:t>Except under circumstances where the flat fee would be manifestly inappropriate because of circumstances</w:t>
      </w:r>
      <w:r>
        <w:rPr>
          <w:b/>
          <w:u w:val="single"/>
        </w:rPr>
        <w:t xml:space="preserve"> </w:t>
      </w:r>
      <w:r>
        <w:rPr>
          <w:bCs/>
        </w:rPr>
        <w:t xml:space="preserve">beyond the control of appointed counsel and defendant or the complexity of the case and legal issues, compensation for court appointed counsel in felony cases shall be at the flat fees approved hereinbelow. </w:t>
      </w:r>
    </w:p>
    <w:p w14:paraId="355A1D1E" w14:textId="7CC83D16" w:rsidR="007257DF" w:rsidRDefault="007257DF" w:rsidP="0029206B">
      <w:pPr>
        <w:jc w:val="center"/>
        <w:rPr>
          <w:b/>
          <w:u w:val="single"/>
        </w:rPr>
      </w:pPr>
    </w:p>
    <w:p w14:paraId="42AC600A" w14:textId="7B9BC663" w:rsidR="0029206B" w:rsidRDefault="0029206B" w:rsidP="0029206B">
      <w:pPr>
        <w:pStyle w:val="ListParagraph"/>
        <w:numPr>
          <w:ilvl w:val="0"/>
          <w:numId w:val="1"/>
        </w:numPr>
        <w:rPr>
          <w:u w:val="single"/>
        </w:rPr>
      </w:pPr>
      <w:r w:rsidRPr="00C17FE0">
        <w:rPr>
          <w:u w:val="single"/>
        </w:rPr>
        <w:t xml:space="preserve">Disposition </w:t>
      </w:r>
      <w:r w:rsidR="00F15288">
        <w:rPr>
          <w:u w:val="single"/>
        </w:rPr>
        <w:t xml:space="preserve">of </w:t>
      </w:r>
      <w:r w:rsidR="00F157AE">
        <w:rPr>
          <w:u w:val="single"/>
        </w:rPr>
        <w:t xml:space="preserve">indicted </w:t>
      </w:r>
      <w:r w:rsidR="00F15288">
        <w:rPr>
          <w:u w:val="single"/>
        </w:rPr>
        <w:t xml:space="preserve">case </w:t>
      </w:r>
      <w:r w:rsidR="00ED7E50">
        <w:rPr>
          <w:u w:val="single"/>
        </w:rPr>
        <w:t>by Guilty Plea or plea of no contest</w:t>
      </w:r>
      <w:r w:rsidR="00F157AE">
        <w:rPr>
          <w:u w:val="single"/>
        </w:rPr>
        <w:t>.</w:t>
      </w:r>
    </w:p>
    <w:p w14:paraId="1892B993" w14:textId="77777777" w:rsidR="008A0CCF" w:rsidRDefault="00ED7E50" w:rsidP="00C17FE0">
      <w:pPr>
        <w:pStyle w:val="ListParagraph"/>
      </w:pPr>
      <w:r>
        <w:t>Felonies</w:t>
      </w:r>
      <w:r w:rsidR="008A0CCF">
        <w:t xml:space="preserve"> (disposition of case pled and 2</w:t>
      </w:r>
      <w:r w:rsidR="008A0CCF" w:rsidRPr="008A0CCF">
        <w:rPr>
          <w:vertAlign w:val="superscript"/>
        </w:rPr>
        <w:t>nd</w:t>
      </w:r>
      <w:r w:rsidR="008A0CCF">
        <w:t xml:space="preserve"> and 3</w:t>
      </w:r>
      <w:r w:rsidR="008A0CCF" w:rsidRPr="008A0CCF">
        <w:rPr>
          <w:vertAlign w:val="superscript"/>
        </w:rPr>
        <w:t>rd</w:t>
      </w:r>
      <w:r w:rsidR="008A0CCF">
        <w:t xml:space="preserve"> cases </w:t>
      </w:r>
    </w:p>
    <w:p w14:paraId="69ED34D3" w14:textId="33921BE5" w:rsidR="00C17FE0" w:rsidRPr="00ED7E50" w:rsidRDefault="008A0CCF" w:rsidP="00C17FE0">
      <w:pPr>
        <w:pStyle w:val="ListParagraph"/>
      </w:pPr>
      <w:r>
        <w:t>disposed of as part of a plea in the 1st case)</w:t>
      </w:r>
      <w:r w:rsidR="00ED7E50">
        <w:tab/>
      </w:r>
      <w:r w:rsidR="00ED7E50">
        <w:tab/>
      </w:r>
      <w:r w:rsidR="00040C31">
        <w:t xml:space="preserve"> </w:t>
      </w:r>
      <w:r w:rsidR="00ED7E50">
        <w:t>$600.00</w:t>
      </w:r>
    </w:p>
    <w:p w14:paraId="3193ABDF" w14:textId="60C7DCFF" w:rsidR="008A0CCF" w:rsidRDefault="008A0CCF" w:rsidP="00C17FE0">
      <w:pPr>
        <w:pStyle w:val="ListParagraph"/>
      </w:pPr>
      <w:r>
        <w:t xml:space="preserve">In fourth and subsequent felonies </w:t>
      </w:r>
    </w:p>
    <w:p w14:paraId="533DFB59" w14:textId="091F048A" w:rsidR="008A0CCF" w:rsidRDefault="008A0CCF" w:rsidP="00C17FE0">
      <w:pPr>
        <w:pStyle w:val="ListParagraph"/>
      </w:pPr>
      <w:r>
        <w:t>disposed of as part of the plea in another case</w:t>
      </w:r>
      <w:r>
        <w:tab/>
      </w:r>
      <w:r>
        <w:tab/>
        <w:t xml:space="preserve"> $300.00</w:t>
      </w:r>
    </w:p>
    <w:p w14:paraId="4839FD4D" w14:textId="406BD14E" w:rsidR="008A0CCF" w:rsidRDefault="008A0CCF" w:rsidP="00C17FE0">
      <w:pPr>
        <w:pStyle w:val="ListParagraph"/>
      </w:pPr>
      <w:r>
        <w:t>plea</w:t>
      </w:r>
    </w:p>
    <w:p w14:paraId="4780A0D1" w14:textId="77777777" w:rsidR="008A0CCF" w:rsidRDefault="008A0CCF" w:rsidP="008A0CCF">
      <w:pPr>
        <w:pStyle w:val="ListParagraph"/>
      </w:pPr>
      <w:r>
        <w:t>Misdemeanors</w:t>
      </w:r>
      <w:r>
        <w:tab/>
      </w:r>
      <w:r>
        <w:tab/>
      </w:r>
      <w:r>
        <w:tab/>
      </w:r>
      <w:r>
        <w:tab/>
      </w:r>
      <w:r>
        <w:tab/>
      </w:r>
      <w:r>
        <w:tab/>
        <w:t xml:space="preserve"> $350.00</w:t>
      </w:r>
    </w:p>
    <w:p w14:paraId="6783D49E" w14:textId="77777777" w:rsidR="008A0CCF" w:rsidRDefault="008A0CCF" w:rsidP="00C17FE0">
      <w:pPr>
        <w:pStyle w:val="ListParagraph"/>
      </w:pPr>
    </w:p>
    <w:p w14:paraId="75C71E62" w14:textId="2565477E" w:rsidR="00F15288" w:rsidRDefault="00F15288" w:rsidP="00C17FE0">
      <w:pPr>
        <w:pStyle w:val="ListParagraph"/>
      </w:pPr>
      <w:r>
        <w:t>Caprock Regional Public Defender’s Office $300.00</w:t>
      </w:r>
      <w:r w:rsidR="00894939">
        <w:t xml:space="preserve"> per case</w:t>
      </w:r>
      <w:r>
        <w:t>.</w:t>
      </w:r>
    </w:p>
    <w:p w14:paraId="640C4367" w14:textId="00F3A50E" w:rsidR="006E50DA" w:rsidRDefault="006E50DA" w:rsidP="00C17FE0">
      <w:pPr>
        <w:pStyle w:val="ListParagraph"/>
      </w:pPr>
      <w:r>
        <w:t>All pre indictment cases that are not filed $400.00</w:t>
      </w:r>
    </w:p>
    <w:p w14:paraId="740F2A8C" w14:textId="77777777" w:rsidR="00CC5144" w:rsidRDefault="00CC5144" w:rsidP="00CC5144">
      <w:pPr>
        <w:pStyle w:val="ListParagraph"/>
      </w:pPr>
      <w:r>
        <w:t xml:space="preserve">Fees will be based on the enhanced range of punishment, if any, regardless of plea.  </w:t>
      </w:r>
    </w:p>
    <w:p w14:paraId="64A8D1E6" w14:textId="77777777" w:rsidR="00C17FE0" w:rsidRDefault="00C17FE0" w:rsidP="00C17FE0">
      <w:pPr>
        <w:pStyle w:val="ListParagraph"/>
      </w:pPr>
    </w:p>
    <w:p w14:paraId="3B894B5B" w14:textId="0A8F418B" w:rsidR="00C17FE0" w:rsidRDefault="00A42380" w:rsidP="00993668">
      <w:pPr>
        <w:pStyle w:val="ListParagraph"/>
        <w:rPr>
          <w:u w:val="single"/>
        </w:rPr>
      </w:pPr>
      <w:r>
        <w:rPr>
          <w:u w:val="single"/>
        </w:rPr>
        <w:t>Trial</w:t>
      </w:r>
      <w:r w:rsidR="00880CC3">
        <w:rPr>
          <w:u w:val="single"/>
        </w:rPr>
        <w:t xml:space="preserve"> or Contested Probation R</w:t>
      </w:r>
      <w:r w:rsidR="00C17FE0" w:rsidRPr="00C17FE0">
        <w:rPr>
          <w:u w:val="single"/>
        </w:rPr>
        <w:t>evocation</w:t>
      </w:r>
      <w:r w:rsidR="00F157AE">
        <w:rPr>
          <w:u w:val="single"/>
        </w:rPr>
        <w:t>.</w:t>
      </w:r>
    </w:p>
    <w:p w14:paraId="1D1CC3FE" w14:textId="3A66DC1D" w:rsidR="00C17FE0" w:rsidRDefault="00C17FE0" w:rsidP="00C17FE0">
      <w:pPr>
        <w:pStyle w:val="ListParagraph"/>
      </w:pPr>
      <w:r w:rsidRPr="00C17FE0">
        <w:t>Per</w:t>
      </w:r>
      <w:r>
        <w:t xml:space="preserve"> day</w:t>
      </w:r>
      <w:r>
        <w:tab/>
      </w:r>
      <w:r w:rsidR="00B12625">
        <w:t>Felony/Misd.</w:t>
      </w:r>
      <w:r>
        <w:tab/>
      </w:r>
      <w:r>
        <w:tab/>
      </w:r>
      <w:r>
        <w:tab/>
      </w:r>
      <w:r>
        <w:tab/>
        <w:t>$</w:t>
      </w:r>
      <w:r w:rsidR="008E6B86">
        <w:t>1,</w:t>
      </w:r>
      <w:r w:rsidR="00894939">
        <w:t>2</w:t>
      </w:r>
      <w:r>
        <w:t>00.00</w:t>
      </w:r>
      <w:r w:rsidR="00B12625">
        <w:t>/</w:t>
      </w:r>
      <w:r w:rsidR="00894939">
        <w:t>6</w:t>
      </w:r>
      <w:r w:rsidR="00B12625">
        <w:t xml:space="preserve">00.00  </w:t>
      </w:r>
    </w:p>
    <w:p w14:paraId="7397AA42" w14:textId="554A92BD" w:rsidR="00C17FE0" w:rsidRDefault="00C17FE0" w:rsidP="00C17FE0">
      <w:pPr>
        <w:pStyle w:val="ListParagraph"/>
      </w:pPr>
      <w:r>
        <w:t>Per half day</w:t>
      </w:r>
      <w:r w:rsidR="00B12625">
        <w:t xml:space="preserve"> Felony/Misd</w:t>
      </w:r>
      <w:r>
        <w:tab/>
      </w:r>
      <w:r>
        <w:tab/>
      </w:r>
      <w:r>
        <w:tab/>
        <w:t>$</w:t>
      </w:r>
      <w:r w:rsidR="00894939">
        <w:t>6</w:t>
      </w:r>
      <w:r w:rsidR="006E50DA">
        <w:t>0</w:t>
      </w:r>
      <w:r>
        <w:t>0.00</w:t>
      </w:r>
      <w:r w:rsidR="00B12625">
        <w:t>/</w:t>
      </w:r>
      <w:r w:rsidR="00894939">
        <w:t>3</w:t>
      </w:r>
      <w:r w:rsidR="00B12625">
        <w:t>00.00</w:t>
      </w:r>
    </w:p>
    <w:p w14:paraId="51CA4D2A" w14:textId="5E36C19B" w:rsidR="00E40E6F" w:rsidRDefault="00E40E6F" w:rsidP="00C17FE0">
      <w:pPr>
        <w:pStyle w:val="ListParagraph"/>
      </w:pPr>
      <w:r w:rsidRPr="00E40E6F">
        <w:t xml:space="preserve">(Pretrial </w:t>
      </w:r>
      <w:r w:rsidR="005F15F1">
        <w:t>Fees</w:t>
      </w:r>
      <w:r>
        <w:t xml:space="preserve"> </w:t>
      </w:r>
      <w:r w:rsidR="008E6B86">
        <w:t>--</w:t>
      </w:r>
      <w:r>
        <w:t>for indicted cases</w:t>
      </w:r>
      <w:r w:rsidRPr="00E40E6F">
        <w:t xml:space="preserve"> </w:t>
      </w:r>
      <w:r w:rsidR="00FA5919">
        <w:t>$</w:t>
      </w:r>
      <w:r w:rsidR="008753E1">
        <w:t>75</w:t>
      </w:r>
      <w:r w:rsidR="008E6B86">
        <w:t>0.00 --</w:t>
      </w:r>
      <w:r>
        <w:t xml:space="preserve"> for </w:t>
      </w:r>
      <w:r w:rsidR="00FA5DEE">
        <w:t xml:space="preserve">Felony </w:t>
      </w:r>
      <w:r>
        <w:t>MTR/MTP</w:t>
      </w:r>
      <w:r w:rsidR="00B12625">
        <w:t xml:space="preserve"> </w:t>
      </w:r>
      <w:r w:rsidR="00FA5919">
        <w:t>$</w:t>
      </w:r>
      <w:r w:rsidR="00894939">
        <w:t>300.00)</w:t>
      </w:r>
    </w:p>
    <w:p w14:paraId="1C6B8EA7" w14:textId="77777777" w:rsidR="00C17FE0" w:rsidRDefault="00C17FE0" w:rsidP="00C17FE0">
      <w:pPr>
        <w:pStyle w:val="ListParagraph"/>
      </w:pPr>
    </w:p>
    <w:p w14:paraId="64D6F990" w14:textId="336AF49B" w:rsidR="00F157AE" w:rsidRPr="00F157AE" w:rsidRDefault="00B60C7E" w:rsidP="00993668">
      <w:pPr>
        <w:pStyle w:val="ListParagraph"/>
        <w:spacing w:line="240" w:lineRule="auto"/>
      </w:pPr>
      <w:r w:rsidRPr="00F157AE">
        <w:rPr>
          <w:u w:val="single"/>
        </w:rPr>
        <w:t>Disposition Uncontested Motion to Revoke or Motion to Proceed</w:t>
      </w:r>
      <w:r w:rsidR="00F157AE">
        <w:rPr>
          <w:u w:val="single"/>
        </w:rPr>
        <w:t>.</w:t>
      </w:r>
    </w:p>
    <w:p w14:paraId="52F0A234" w14:textId="748B9774" w:rsidR="00F157AE" w:rsidRDefault="00B60C7E" w:rsidP="00F157AE">
      <w:pPr>
        <w:pStyle w:val="ListParagraph"/>
        <w:spacing w:line="240" w:lineRule="auto"/>
        <w:ind w:left="360" w:firstLine="360"/>
      </w:pPr>
      <w:r>
        <w:t>R</w:t>
      </w:r>
      <w:r w:rsidR="00F15288">
        <w:t>esolution</w:t>
      </w:r>
      <w:r>
        <w:t xml:space="preserve"> on Plea Recommendation </w:t>
      </w:r>
      <w:r w:rsidR="00F157AE">
        <w:t>–</w:t>
      </w:r>
      <w:r>
        <w:t xml:space="preserve"> Felony</w:t>
      </w:r>
      <w:r w:rsidR="00F157AE">
        <w:t xml:space="preserve"> </w:t>
      </w:r>
      <w:r w:rsidR="00F157AE">
        <w:tab/>
      </w:r>
      <w:r>
        <w:t>$500.00</w:t>
      </w:r>
    </w:p>
    <w:p w14:paraId="7609D291" w14:textId="21A2B0A9" w:rsidR="008A0CCF" w:rsidRDefault="008A0CCF" w:rsidP="00F157AE">
      <w:pPr>
        <w:pStyle w:val="ListParagraph"/>
        <w:spacing w:line="240" w:lineRule="auto"/>
        <w:ind w:left="360" w:firstLine="360"/>
      </w:pPr>
      <w:r>
        <w:t>(other felonies disposed of paid as in paragraph 1.)</w:t>
      </w:r>
    </w:p>
    <w:p w14:paraId="282A5B31" w14:textId="2EA033D1" w:rsidR="00B60C7E" w:rsidRDefault="00B60C7E" w:rsidP="00F157AE">
      <w:pPr>
        <w:pStyle w:val="ListParagraph"/>
        <w:spacing w:line="240" w:lineRule="auto"/>
        <w:ind w:left="360" w:firstLine="360"/>
      </w:pPr>
      <w:r>
        <w:t>Re</w:t>
      </w:r>
      <w:r w:rsidR="00F15288">
        <w:t>solution</w:t>
      </w:r>
      <w:r>
        <w:t xml:space="preserve"> on Plea Recommendation – Misd.</w:t>
      </w:r>
      <w:r>
        <w:tab/>
        <w:t xml:space="preserve">$350.00 </w:t>
      </w:r>
    </w:p>
    <w:p w14:paraId="5CF65AA3" w14:textId="77777777" w:rsidR="00993668" w:rsidRDefault="00993668" w:rsidP="00F157AE">
      <w:pPr>
        <w:pStyle w:val="ListParagraph"/>
        <w:spacing w:line="240" w:lineRule="auto"/>
        <w:ind w:left="360" w:firstLine="360"/>
      </w:pPr>
    </w:p>
    <w:p w14:paraId="00B174BA" w14:textId="163B5B44" w:rsidR="00C17FE0" w:rsidRDefault="00C17FE0" w:rsidP="00C17FE0">
      <w:pPr>
        <w:pStyle w:val="ListParagraph"/>
        <w:numPr>
          <w:ilvl w:val="0"/>
          <w:numId w:val="1"/>
        </w:numPr>
        <w:rPr>
          <w:u w:val="single"/>
        </w:rPr>
      </w:pPr>
      <w:r>
        <w:rPr>
          <w:u w:val="single"/>
        </w:rPr>
        <w:t xml:space="preserve">Capital case, fee </w:t>
      </w:r>
      <w:r w:rsidR="004F0410">
        <w:rPr>
          <w:u w:val="single"/>
        </w:rPr>
        <w:t xml:space="preserve">for trial </w:t>
      </w:r>
      <w:r w:rsidR="00270E45">
        <w:rPr>
          <w:u w:val="single"/>
        </w:rPr>
        <w:t xml:space="preserve">and </w:t>
      </w:r>
      <w:r w:rsidR="004F0410">
        <w:rPr>
          <w:u w:val="single"/>
        </w:rPr>
        <w:t>appeal</w:t>
      </w:r>
      <w:r w:rsidR="00B12625">
        <w:rPr>
          <w:u w:val="single"/>
        </w:rPr>
        <w:t>.</w:t>
      </w:r>
    </w:p>
    <w:p w14:paraId="0EC53DCD" w14:textId="50F113B2" w:rsidR="008753E1" w:rsidRDefault="008753E1" w:rsidP="008753E1">
      <w:pPr>
        <w:ind w:left="720"/>
      </w:pPr>
      <w:r>
        <w:t>1</w:t>
      </w:r>
      <w:r w:rsidRPr="008753E1">
        <w:rPr>
          <w:vertAlign w:val="superscript"/>
        </w:rPr>
        <w:t>st</w:t>
      </w:r>
      <w:r>
        <w:t xml:space="preserve"> Chair – </w:t>
      </w:r>
      <w:r w:rsidR="009F0F81">
        <w:t>$</w:t>
      </w:r>
      <w:r>
        <w:t xml:space="preserve">150.00 per hour in court, </w:t>
      </w:r>
      <w:r w:rsidR="009F0F81">
        <w:t>$</w:t>
      </w:r>
      <w:r>
        <w:t>100.00 out of court</w:t>
      </w:r>
    </w:p>
    <w:p w14:paraId="68756AC3" w14:textId="4B8D7838" w:rsidR="008753E1" w:rsidRDefault="008753E1" w:rsidP="008753E1">
      <w:pPr>
        <w:ind w:left="720"/>
      </w:pPr>
      <w:r>
        <w:t>2</w:t>
      </w:r>
      <w:r w:rsidRPr="008753E1">
        <w:rPr>
          <w:vertAlign w:val="superscript"/>
        </w:rPr>
        <w:t>nd</w:t>
      </w:r>
      <w:r>
        <w:t xml:space="preserve"> Chair – </w:t>
      </w:r>
      <w:r w:rsidR="009F0F81">
        <w:t>$</w:t>
      </w:r>
      <w:r>
        <w:t xml:space="preserve">100.00 per hour in court, </w:t>
      </w:r>
      <w:r w:rsidR="009F0F81">
        <w:t>$</w:t>
      </w:r>
      <w:r>
        <w:t>80.00 out of court</w:t>
      </w:r>
    </w:p>
    <w:p w14:paraId="32D7A297" w14:textId="7A25E0EB" w:rsidR="00C17FE0" w:rsidRPr="00C17FE0" w:rsidRDefault="008753E1" w:rsidP="008753E1">
      <w:pPr>
        <w:ind w:left="720"/>
        <w:rPr>
          <w:u w:val="single"/>
        </w:rPr>
      </w:pPr>
      <w:r>
        <w:t xml:space="preserve">Capital case may be billed on a quarterly basis. </w:t>
      </w:r>
    </w:p>
    <w:p w14:paraId="15855C57" w14:textId="2013D1F9" w:rsidR="00C17FE0" w:rsidRDefault="00C17FE0" w:rsidP="00C17FE0">
      <w:pPr>
        <w:pStyle w:val="ListParagraph"/>
        <w:numPr>
          <w:ilvl w:val="0"/>
          <w:numId w:val="1"/>
        </w:numPr>
        <w:rPr>
          <w:u w:val="single"/>
        </w:rPr>
      </w:pPr>
      <w:r>
        <w:rPr>
          <w:u w:val="single"/>
        </w:rPr>
        <w:t>Appeal</w:t>
      </w:r>
      <w:r w:rsidR="00F157AE">
        <w:rPr>
          <w:u w:val="single"/>
        </w:rPr>
        <w:t>.</w:t>
      </w:r>
    </w:p>
    <w:p w14:paraId="0502F202" w14:textId="77777777" w:rsidR="008E644D" w:rsidRDefault="008E644D" w:rsidP="00C17FE0">
      <w:pPr>
        <w:pStyle w:val="ListParagraph"/>
      </w:pPr>
    </w:p>
    <w:p w14:paraId="47A0E3A1" w14:textId="3E1CE6AA" w:rsidR="00C17FE0" w:rsidRDefault="00C17FE0" w:rsidP="00C17FE0">
      <w:pPr>
        <w:pStyle w:val="ListParagraph"/>
      </w:pPr>
      <w:r>
        <w:t xml:space="preserve">Attorneys on appeal will be compensated at the rate </w:t>
      </w:r>
      <w:r w:rsidR="006E50DA">
        <w:t xml:space="preserve">set forth in Par. </w:t>
      </w:r>
      <w:r w:rsidR="00D8299A">
        <w:t>4.</w:t>
      </w:r>
    </w:p>
    <w:p w14:paraId="02496604" w14:textId="77777777" w:rsidR="00C17FE0" w:rsidRDefault="00C17FE0" w:rsidP="00C17FE0">
      <w:pPr>
        <w:pStyle w:val="ListParagraph"/>
      </w:pPr>
    </w:p>
    <w:p w14:paraId="54DB68B7" w14:textId="601D7196" w:rsidR="00C17FE0" w:rsidRPr="004F0410" w:rsidRDefault="00F15288" w:rsidP="00C17FE0">
      <w:pPr>
        <w:pStyle w:val="ListParagraph"/>
        <w:numPr>
          <w:ilvl w:val="0"/>
          <w:numId w:val="1"/>
        </w:numPr>
      </w:pPr>
      <w:r w:rsidRPr="00D41D1B">
        <w:rPr>
          <w:u w:val="single"/>
        </w:rPr>
        <w:t>Hourly Matters</w:t>
      </w:r>
      <w:r w:rsidR="00F157AE">
        <w:rPr>
          <w:u w:val="single"/>
        </w:rPr>
        <w:t xml:space="preserve">. </w:t>
      </w:r>
      <w:r w:rsidRPr="004F0410">
        <w:t xml:space="preserve"> </w:t>
      </w:r>
      <w:r>
        <w:t xml:space="preserve"> </w:t>
      </w:r>
      <w:r w:rsidR="00F157AE">
        <w:t>Matters</w:t>
      </w:r>
      <w:r w:rsidR="00C17FE0" w:rsidRPr="004F0410">
        <w:t xml:space="preserve"> not set forth</w:t>
      </w:r>
      <w:r w:rsidR="009316E3" w:rsidRPr="004F0410">
        <w:t xml:space="preserve"> above will be compensated </w:t>
      </w:r>
      <w:r w:rsidR="00361E35">
        <w:t xml:space="preserve">at the appropriate hourly rate as determined by the Judge based upon the complexity of the case, the task performed and the experience of the appointed attorney. Out of Court time will normally be paid less than in court time. </w:t>
      </w:r>
    </w:p>
    <w:p w14:paraId="2F520A18" w14:textId="4418D2DF" w:rsidR="006E50DA" w:rsidRDefault="00F15288" w:rsidP="009316E3">
      <w:pPr>
        <w:pStyle w:val="ListParagraph"/>
      </w:pPr>
      <w:r>
        <w:t xml:space="preserve">Hourly </w:t>
      </w:r>
      <w:r w:rsidR="009316E3" w:rsidRPr="004F0410">
        <w:t>rate</w:t>
      </w:r>
      <w:r w:rsidR="006E50DA">
        <w:t>s–</w:t>
      </w:r>
    </w:p>
    <w:p w14:paraId="3D126509" w14:textId="634BEA86" w:rsidR="006E50DA" w:rsidRDefault="008753E1" w:rsidP="00F86510">
      <w:pPr>
        <w:pStyle w:val="ListParagraph"/>
        <w:ind w:firstLine="720"/>
      </w:pPr>
      <w:r>
        <w:lastRenderedPageBreak/>
        <w:t>F</w:t>
      </w:r>
      <w:r w:rsidR="00B60C7E">
        <w:t xml:space="preserve">elonies </w:t>
      </w:r>
      <w:r w:rsidR="00361E35">
        <w:t>–</w:t>
      </w:r>
      <w:r w:rsidR="00B60C7E">
        <w:t xml:space="preserve"> </w:t>
      </w:r>
      <w:r w:rsidR="009978EE">
        <w:t>Out of Court</w:t>
      </w:r>
      <w:r w:rsidR="0097116F">
        <w:t xml:space="preserve"> </w:t>
      </w:r>
      <w:r w:rsidR="009F0F81">
        <w:t>$</w:t>
      </w:r>
      <w:r w:rsidR="0097116F">
        <w:t xml:space="preserve">75.00, </w:t>
      </w:r>
      <w:r w:rsidR="009978EE">
        <w:t>In Court</w:t>
      </w:r>
      <w:r w:rsidR="00361E35">
        <w:t xml:space="preserve"> $1</w:t>
      </w:r>
      <w:r w:rsidR="009978EE">
        <w:t>25</w:t>
      </w:r>
      <w:r w:rsidR="00361E35">
        <w:t>.00</w:t>
      </w:r>
      <w:r w:rsidR="006E50DA" w:rsidRPr="006E50DA">
        <w:t xml:space="preserve"> </w:t>
      </w:r>
      <w:r w:rsidR="006E50DA">
        <w:tab/>
      </w:r>
      <w:r w:rsidR="00CC5144">
        <w:t xml:space="preserve">(with exception for contested mental health, fees to not exceed </w:t>
      </w:r>
      <w:r w:rsidR="009F0F81">
        <w:t>$</w:t>
      </w:r>
      <w:r w:rsidR="00CC5144">
        <w:t>150.00 per hour)</w:t>
      </w:r>
    </w:p>
    <w:p w14:paraId="49084735" w14:textId="7270F41D" w:rsidR="00F15288" w:rsidRDefault="00F15288" w:rsidP="006E50DA">
      <w:pPr>
        <w:pStyle w:val="ListParagraph"/>
      </w:pPr>
      <w:r>
        <w:tab/>
        <w:t>Misdemeanors</w:t>
      </w:r>
      <w:r w:rsidR="0097116F">
        <w:t xml:space="preserve"> -- </w:t>
      </w:r>
      <w:r w:rsidR="009978EE">
        <w:t xml:space="preserve">Out of Court rate </w:t>
      </w:r>
      <w:r w:rsidR="009F0F81">
        <w:t>$</w:t>
      </w:r>
      <w:r w:rsidR="009978EE">
        <w:t>45.00, In Court $75.00</w:t>
      </w:r>
    </w:p>
    <w:p w14:paraId="17B3655A" w14:textId="5843DFF9" w:rsidR="007C6085" w:rsidRDefault="007C6085" w:rsidP="006E50DA">
      <w:pPr>
        <w:pStyle w:val="ListParagraph"/>
      </w:pPr>
    </w:p>
    <w:p w14:paraId="3EF428BA" w14:textId="6414E0E4" w:rsidR="007C6085" w:rsidRDefault="007C6085" w:rsidP="006E50DA">
      <w:pPr>
        <w:pStyle w:val="ListParagraph"/>
      </w:pPr>
      <w:r>
        <w:tab/>
        <w:t>“In court” means only actual time spent in court litigating.</w:t>
      </w:r>
      <w:r w:rsidR="00B12625">
        <w:t xml:space="preserve">  Time should be itemized in tenths of an hour.  Each lawyer shall prepare a detailed statement of the nature of the services performed with the date of such performance and actual reasonable time spent on each such date and service</w:t>
      </w:r>
      <w:r w:rsidR="009646DA">
        <w:t>.</w:t>
      </w:r>
    </w:p>
    <w:p w14:paraId="18FD6797" w14:textId="222F3ABA" w:rsidR="009646DA" w:rsidRPr="006E50DA" w:rsidRDefault="009646DA" w:rsidP="006E50DA">
      <w:pPr>
        <w:pStyle w:val="ListParagraph"/>
      </w:pPr>
      <w:r>
        <w:t>All request for hourly fees shall be submitted with an itemized statement, rounded to 1/10</w:t>
      </w:r>
      <w:r w:rsidRPr="009646DA">
        <w:rPr>
          <w:vertAlign w:val="superscript"/>
        </w:rPr>
        <w:t>th</w:t>
      </w:r>
      <w:r>
        <w:t xml:space="preserve"> of an hour, with adequate description of the task performed and date and time.</w:t>
      </w:r>
    </w:p>
    <w:p w14:paraId="285EDAA1" w14:textId="17686F0F" w:rsidR="009316E3" w:rsidRDefault="006E50DA" w:rsidP="009316E3">
      <w:pPr>
        <w:pStyle w:val="ListParagraph"/>
        <w:rPr>
          <w:u w:val="single"/>
        </w:rPr>
      </w:pPr>
      <w:r w:rsidRPr="006E50DA">
        <w:t xml:space="preserve">  </w:t>
      </w:r>
      <w:r>
        <w:tab/>
      </w:r>
    </w:p>
    <w:p w14:paraId="3D875070" w14:textId="77777777" w:rsidR="008E644D" w:rsidRDefault="008E644D" w:rsidP="008E644D">
      <w:pPr>
        <w:pStyle w:val="ListParagraph"/>
      </w:pPr>
    </w:p>
    <w:p w14:paraId="40444B34" w14:textId="77777777" w:rsidR="008E644D" w:rsidRDefault="00F15288" w:rsidP="00AE5349">
      <w:pPr>
        <w:pStyle w:val="ListParagraph"/>
        <w:numPr>
          <w:ilvl w:val="0"/>
          <w:numId w:val="1"/>
        </w:numPr>
      </w:pPr>
      <w:r w:rsidRPr="00D41D1B">
        <w:rPr>
          <w:u w:val="single"/>
        </w:rPr>
        <w:t>Travel Expenses</w:t>
      </w:r>
      <w:r>
        <w:rPr>
          <w:u w:val="single"/>
        </w:rPr>
        <w:t xml:space="preserve"> </w:t>
      </w:r>
      <w:r>
        <w:t xml:space="preserve">   </w:t>
      </w:r>
      <w:r w:rsidRPr="004F0410">
        <w:t>All travel out of</w:t>
      </w:r>
      <w:r>
        <w:t xml:space="preserve"> county </w:t>
      </w:r>
      <w:r w:rsidRPr="004F0410">
        <w:t>will be reimbursed at the county reimbursement</w:t>
      </w:r>
      <w:r>
        <w:t xml:space="preserve"> rate based </w:t>
      </w:r>
      <w:r w:rsidRPr="004F0410">
        <w:t>upon the State of Texas Official Mileage Guide or any</w:t>
      </w:r>
      <w:r>
        <w:t xml:space="preserve"> other recognized </w:t>
      </w:r>
      <w:r w:rsidRPr="004F0410">
        <w:t>mapping/mileage service approved by the Judge.</w:t>
      </w:r>
      <w:r w:rsidR="00FA5DEE">
        <w:t xml:space="preserve"> </w:t>
      </w:r>
      <w:r w:rsidR="00270E45">
        <w:t xml:space="preserve"> All request</w:t>
      </w:r>
      <w:r w:rsidR="00E01E6E">
        <w:t>s</w:t>
      </w:r>
      <w:r w:rsidR="00270E45">
        <w:t xml:space="preserve"> for expense</w:t>
      </w:r>
      <w:r w:rsidR="00E40E6F">
        <w:t xml:space="preserve"> </w:t>
      </w:r>
      <w:r w:rsidR="009316E3" w:rsidRPr="004F0410">
        <w:t>reimbursement shall be itemized and</w:t>
      </w:r>
      <w:r w:rsidR="00270E45">
        <w:t xml:space="preserve"> documented. The Judge may deny</w:t>
      </w:r>
      <w:r w:rsidR="00E40E6F">
        <w:t xml:space="preserve"> </w:t>
      </w:r>
      <w:r>
        <w:t>an</w:t>
      </w:r>
      <w:r w:rsidR="00270E45" w:rsidRPr="00270E45">
        <w:t xml:space="preserve"> </w:t>
      </w:r>
      <w:r w:rsidR="009316E3" w:rsidRPr="00270E45">
        <w:t>undocumented requests.</w:t>
      </w:r>
      <w:r w:rsidR="00FD0468">
        <w:t xml:space="preserve"> </w:t>
      </w:r>
    </w:p>
    <w:p w14:paraId="3B000DBE" w14:textId="0D56819A" w:rsidR="00FD0468" w:rsidRPr="00FD0468" w:rsidRDefault="00FD0468" w:rsidP="00FD0468">
      <w:pPr>
        <w:rPr>
          <w:b/>
          <w:u w:val="single"/>
        </w:rPr>
      </w:pPr>
      <w:r w:rsidRPr="00FD0468">
        <w:rPr>
          <w:b/>
          <w:u w:val="single"/>
        </w:rPr>
        <w:t>Juvenile Fee Schedule</w:t>
      </w:r>
    </w:p>
    <w:p w14:paraId="2A19F94E" w14:textId="6FF93DF9" w:rsidR="00FD0468" w:rsidRPr="00FD0468" w:rsidRDefault="00FD0468" w:rsidP="00FD0468">
      <w:pPr>
        <w:spacing w:line="240" w:lineRule="auto"/>
        <w:ind w:firstLine="720"/>
      </w:pPr>
      <w:r w:rsidRPr="00FD0468">
        <w:t>The county will pay appointed counsel a fee, as approved by the Judge, according to</w:t>
      </w:r>
    </w:p>
    <w:p w14:paraId="174C0EB3" w14:textId="36A4926B" w:rsidR="00FD0468" w:rsidRPr="00FD0468" w:rsidRDefault="00FD0468" w:rsidP="00FD0468">
      <w:pPr>
        <w:spacing w:line="240" w:lineRule="auto"/>
      </w:pPr>
      <w:r w:rsidRPr="00FD0468">
        <w:tab/>
        <w:t>the following fee schedule</w:t>
      </w:r>
      <w:r w:rsidR="00CC5144">
        <w:t>:</w:t>
      </w:r>
    </w:p>
    <w:p w14:paraId="394A5416" w14:textId="0F6B7551" w:rsidR="00FD0468" w:rsidRPr="00FD0468" w:rsidRDefault="00FD0468" w:rsidP="00FD0468">
      <w:pPr>
        <w:numPr>
          <w:ilvl w:val="0"/>
          <w:numId w:val="2"/>
        </w:numPr>
      </w:pPr>
      <w:r w:rsidRPr="00FD0468">
        <w:t>$</w:t>
      </w:r>
      <w:r w:rsidR="00CC5144">
        <w:t>6</w:t>
      </w:r>
      <w:r w:rsidRPr="00FD0468">
        <w:t>00.00 per case for routine Adjudication and Disposition;</w:t>
      </w:r>
    </w:p>
    <w:p w14:paraId="7388B478" w14:textId="77777777" w:rsidR="00FD0468" w:rsidRPr="00FD0468" w:rsidRDefault="00FD0468" w:rsidP="00FD0468">
      <w:pPr>
        <w:numPr>
          <w:ilvl w:val="0"/>
          <w:numId w:val="2"/>
        </w:numPr>
      </w:pPr>
      <w:r w:rsidRPr="00FD0468">
        <w:t>$300.00 for detention hearing; or</w:t>
      </w:r>
    </w:p>
    <w:p w14:paraId="5E804FAF" w14:textId="44C9092B" w:rsidR="00FD0468" w:rsidRDefault="00FD0468" w:rsidP="00FD0468">
      <w:pPr>
        <w:numPr>
          <w:ilvl w:val="0"/>
          <w:numId w:val="2"/>
        </w:numPr>
      </w:pPr>
      <w:r w:rsidRPr="00FD0468">
        <w:t>Hourly payment</w:t>
      </w:r>
      <w:r>
        <w:t xml:space="preserve"> with itemized statement at an hourly rate of </w:t>
      </w:r>
      <w:r w:rsidRPr="006E50DA">
        <w:t>$100.00 in court, 75.00 out of court</w:t>
      </w:r>
      <w:r>
        <w:t xml:space="preserve">.  </w:t>
      </w:r>
    </w:p>
    <w:p w14:paraId="57F1370D" w14:textId="3DD55C65" w:rsidR="00FD0468" w:rsidRDefault="00FD0468" w:rsidP="00FD0468">
      <w:pPr>
        <w:numPr>
          <w:ilvl w:val="0"/>
          <w:numId w:val="2"/>
        </w:numPr>
      </w:pPr>
      <w:r>
        <w:t xml:space="preserve">Travels Expenses per paragraph </w:t>
      </w:r>
      <w:r w:rsidR="00715E07">
        <w:t>6</w:t>
      </w:r>
      <w:r>
        <w:t xml:space="preserve"> above.</w:t>
      </w:r>
    </w:p>
    <w:p w14:paraId="1C799FD9" w14:textId="7D00A9D4" w:rsidR="00FD0468" w:rsidRDefault="00B12625" w:rsidP="00FD0468">
      <w:r w:rsidRPr="00B12625">
        <w:rPr>
          <w:b/>
          <w:u w:val="single"/>
        </w:rPr>
        <w:t>Miscellaneous</w:t>
      </w:r>
      <w:r w:rsidR="00FD0468">
        <w:t xml:space="preserve">, </w:t>
      </w:r>
      <w:r>
        <w:t>The Attorney</w:t>
      </w:r>
      <w:r w:rsidR="00FD0468">
        <w:t xml:space="preserve"> shall submit a verified voucher for approval </w:t>
      </w:r>
      <w:r>
        <w:t>to</w:t>
      </w:r>
      <w:r w:rsidR="00FD0468">
        <w:t xml:space="preserve"> the judge—1. </w:t>
      </w:r>
      <w:r w:rsidR="007334B5">
        <w:t xml:space="preserve">Within </w:t>
      </w:r>
      <w:r>
        <w:t>7</w:t>
      </w:r>
      <w:r w:rsidR="007334B5">
        <w:t xml:space="preserve"> days </w:t>
      </w:r>
      <w:r w:rsidR="00FD0468">
        <w:t xml:space="preserve">of disposition of a case by plea; 2. Within </w:t>
      </w:r>
      <w:r>
        <w:t>14</w:t>
      </w:r>
      <w:r w:rsidR="007334B5">
        <w:t xml:space="preserve"> </w:t>
      </w:r>
      <w:r w:rsidR="00FD0468">
        <w:t xml:space="preserve">days of the date of a verdict of a jury trial or bench trial; </w:t>
      </w:r>
      <w:r w:rsidR="00FA5DEE">
        <w:t xml:space="preserve">or </w:t>
      </w:r>
      <w:r>
        <w:t xml:space="preserve">3. </w:t>
      </w:r>
      <w:r w:rsidR="00FD0468">
        <w:t xml:space="preserve">Within </w:t>
      </w:r>
      <w:r>
        <w:t>21</w:t>
      </w:r>
      <w:r w:rsidR="00FD0468">
        <w:t xml:space="preserve"> days of the date of the mandate being returned in an appeal. </w:t>
      </w:r>
      <w:r>
        <w:t xml:space="preserve"> </w:t>
      </w:r>
      <w:r w:rsidR="00FA5DEE">
        <w:t xml:space="preserve">Any untimely voucher may be denied. </w:t>
      </w:r>
    </w:p>
    <w:p w14:paraId="34EE6F78" w14:textId="77777777" w:rsidR="00FD0468" w:rsidRDefault="00FD0468" w:rsidP="00FD0468"/>
    <w:p w14:paraId="308A77E1" w14:textId="77777777" w:rsidR="009F0F81" w:rsidRDefault="009F0F81" w:rsidP="00FD0468"/>
    <w:p w14:paraId="0309883F" w14:textId="77777777" w:rsidR="009F0F81" w:rsidRPr="00FD0468" w:rsidRDefault="009F0F81" w:rsidP="00FD0468"/>
    <w:sectPr w:rsidR="009F0F81" w:rsidRPr="00FD0468" w:rsidSect="00E40E6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A79E2"/>
    <w:multiLevelType w:val="hybridMultilevel"/>
    <w:tmpl w:val="6FFCA700"/>
    <w:lvl w:ilvl="0" w:tplc="47224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0110BB"/>
    <w:multiLevelType w:val="hybridMultilevel"/>
    <w:tmpl w:val="3CA85422"/>
    <w:lvl w:ilvl="0" w:tplc="57A81D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879978027">
    <w:abstractNumId w:val="0"/>
  </w:num>
  <w:num w:numId="2" w16cid:durableId="588779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6B"/>
    <w:rsid w:val="00040C31"/>
    <w:rsid w:val="00105229"/>
    <w:rsid w:val="00270E45"/>
    <w:rsid w:val="0029206B"/>
    <w:rsid w:val="00341337"/>
    <w:rsid w:val="00361E35"/>
    <w:rsid w:val="003C1489"/>
    <w:rsid w:val="004F0410"/>
    <w:rsid w:val="005A7C30"/>
    <w:rsid w:val="005F15F1"/>
    <w:rsid w:val="00626F92"/>
    <w:rsid w:val="006E50DA"/>
    <w:rsid w:val="006F0B1D"/>
    <w:rsid w:val="00715E07"/>
    <w:rsid w:val="00717846"/>
    <w:rsid w:val="007257DF"/>
    <w:rsid w:val="007334B5"/>
    <w:rsid w:val="0074439E"/>
    <w:rsid w:val="007C0AED"/>
    <w:rsid w:val="007C6085"/>
    <w:rsid w:val="00872549"/>
    <w:rsid w:val="008753E1"/>
    <w:rsid w:val="00880CC3"/>
    <w:rsid w:val="00894939"/>
    <w:rsid w:val="008A0CCF"/>
    <w:rsid w:val="008E644D"/>
    <w:rsid w:val="008E6B86"/>
    <w:rsid w:val="009316E3"/>
    <w:rsid w:val="009646DA"/>
    <w:rsid w:val="0097116F"/>
    <w:rsid w:val="00993668"/>
    <w:rsid w:val="009968F2"/>
    <w:rsid w:val="009978EE"/>
    <w:rsid w:val="009F0F81"/>
    <w:rsid w:val="00A42380"/>
    <w:rsid w:val="00A75E3C"/>
    <w:rsid w:val="00B12625"/>
    <w:rsid w:val="00B60C7E"/>
    <w:rsid w:val="00C17FE0"/>
    <w:rsid w:val="00CC5144"/>
    <w:rsid w:val="00D8299A"/>
    <w:rsid w:val="00DB513B"/>
    <w:rsid w:val="00DF16E6"/>
    <w:rsid w:val="00E01E6E"/>
    <w:rsid w:val="00E40E6F"/>
    <w:rsid w:val="00EC2A8B"/>
    <w:rsid w:val="00ED7E50"/>
    <w:rsid w:val="00F15288"/>
    <w:rsid w:val="00F157AE"/>
    <w:rsid w:val="00F86510"/>
    <w:rsid w:val="00FA5919"/>
    <w:rsid w:val="00FA5DEE"/>
    <w:rsid w:val="00FD025A"/>
    <w:rsid w:val="00FD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2B2D"/>
  <w15:chartTrackingRefBased/>
  <w15:docId w15:val="{5F3FA1BA-DFFF-4CEA-A2F0-D622FE46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06B"/>
    <w:pPr>
      <w:ind w:left="720"/>
      <w:contextualSpacing/>
    </w:pPr>
  </w:style>
  <w:style w:type="paragraph" w:styleId="BalloonText">
    <w:name w:val="Balloon Text"/>
    <w:basedOn w:val="Normal"/>
    <w:link w:val="BalloonTextChar"/>
    <w:uiPriority w:val="99"/>
    <w:semiHidden/>
    <w:unhideWhenUsed/>
    <w:rsid w:val="004F0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0168">
      <w:bodyDiv w:val="1"/>
      <w:marLeft w:val="0"/>
      <w:marRight w:val="0"/>
      <w:marTop w:val="0"/>
      <w:marBottom w:val="0"/>
      <w:divBdr>
        <w:top w:val="none" w:sz="0" w:space="0" w:color="auto"/>
        <w:left w:val="none" w:sz="0" w:space="0" w:color="auto"/>
        <w:bottom w:val="none" w:sz="0" w:space="0" w:color="auto"/>
        <w:right w:val="none" w:sz="0" w:space="0" w:color="auto"/>
      </w:divBdr>
    </w:div>
    <w:div w:id="203952492">
      <w:bodyDiv w:val="1"/>
      <w:marLeft w:val="0"/>
      <w:marRight w:val="0"/>
      <w:marTop w:val="0"/>
      <w:marBottom w:val="0"/>
      <w:divBdr>
        <w:top w:val="none" w:sz="0" w:space="0" w:color="auto"/>
        <w:left w:val="none" w:sz="0" w:space="0" w:color="auto"/>
        <w:bottom w:val="none" w:sz="0" w:space="0" w:color="auto"/>
        <w:right w:val="none" w:sz="0" w:space="0" w:color="auto"/>
      </w:divBdr>
    </w:div>
    <w:div w:id="560797398">
      <w:bodyDiv w:val="1"/>
      <w:marLeft w:val="0"/>
      <w:marRight w:val="0"/>
      <w:marTop w:val="0"/>
      <w:marBottom w:val="0"/>
      <w:divBdr>
        <w:top w:val="none" w:sz="0" w:space="0" w:color="auto"/>
        <w:left w:val="none" w:sz="0" w:space="0" w:color="auto"/>
        <w:bottom w:val="none" w:sz="0" w:space="0" w:color="auto"/>
        <w:right w:val="none" w:sz="0" w:space="0" w:color="auto"/>
      </w:divBdr>
    </w:div>
    <w:div w:id="656223405">
      <w:bodyDiv w:val="1"/>
      <w:marLeft w:val="0"/>
      <w:marRight w:val="0"/>
      <w:marTop w:val="0"/>
      <w:marBottom w:val="0"/>
      <w:divBdr>
        <w:top w:val="none" w:sz="0" w:space="0" w:color="auto"/>
        <w:left w:val="none" w:sz="0" w:space="0" w:color="auto"/>
        <w:bottom w:val="none" w:sz="0" w:space="0" w:color="auto"/>
        <w:right w:val="none" w:sz="0" w:space="0" w:color="auto"/>
      </w:divBdr>
    </w:div>
    <w:div w:id="732579645">
      <w:bodyDiv w:val="1"/>
      <w:marLeft w:val="0"/>
      <w:marRight w:val="0"/>
      <w:marTop w:val="0"/>
      <w:marBottom w:val="0"/>
      <w:divBdr>
        <w:top w:val="none" w:sz="0" w:space="0" w:color="auto"/>
        <w:left w:val="none" w:sz="0" w:space="0" w:color="auto"/>
        <w:bottom w:val="none" w:sz="0" w:space="0" w:color="auto"/>
        <w:right w:val="none" w:sz="0" w:space="0" w:color="auto"/>
      </w:divBdr>
    </w:div>
    <w:div w:id="1183058634">
      <w:bodyDiv w:val="1"/>
      <w:marLeft w:val="0"/>
      <w:marRight w:val="0"/>
      <w:marTop w:val="0"/>
      <w:marBottom w:val="0"/>
      <w:divBdr>
        <w:top w:val="none" w:sz="0" w:space="0" w:color="auto"/>
        <w:left w:val="none" w:sz="0" w:space="0" w:color="auto"/>
        <w:bottom w:val="none" w:sz="0" w:space="0" w:color="auto"/>
        <w:right w:val="none" w:sz="0" w:space="0" w:color="auto"/>
      </w:divBdr>
    </w:div>
    <w:div w:id="1457986263">
      <w:bodyDiv w:val="1"/>
      <w:marLeft w:val="0"/>
      <w:marRight w:val="0"/>
      <w:marTop w:val="0"/>
      <w:marBottom w:val="0"/>
      <w:divBdr>
        <w:top w:val="none" w:sz="0" w:space="0" w:color="auto"/>
        <w:left w:val="none" w:sz="0" w:space="0" w:color="auto"/>
        <w:bottom w:val="none" w:sz="0" w:space="0" w:color="auto"/>
        <w:right w:val="none" w:sz="0" w:space="0" w:color="auto"/>
      </w:divBdr>
    </w:div>
    <w:div w:id="1569727328">
      <w:bodyDiv w:val="1"/>
      <w:marLeft w:val="0"/>
      <w:marRight w:val="0"/>
      <w:marTop w:val="0"/>
      <w:marBottom w:val="0"/>
      <w:divBdr>
        <w:top w:val="none" w:sz="0" w:space="0" w:color="auto"/>
        <w:left w:val="none" w:sz="0" w:space="0" w:color="auto"/>
        <w:bottom w:val="none" w:sz="0" w:space="0" w:color="auto"/>
        <w:right w:val="none" w:sz="0" w:space="0" w:color="auto"/>
      </w:divBdr>
    </w:div>
    <w:div w:id="17052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Wagner</dc:creator>
  <cp:keywords/>
  <dc:description/>
  <cp:lastModifiedBy>Joel Lieurance</cp:lastModifiedBy>
  <cp:revision>2</cp:revision>
  <cp:lastPrinted>2023-07-27T14:08:00Z</cp:lastPrinted>
  <dcterms:created xsi:type="dcterms:W3CDTF">2023-07-27T22:11:00Z</dcterms:created>
  <dcterms:modified xsi:type="dcterms:W3CDTF">2023-07-27T22:11:00Z</dcterms:modified>
</cp:coreProperties>
</file>